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FA" w:rsidRDefault="00971DFA" w:rsidP="00971DFA">
      <w:pPr>
        <w:pStyle w:val="Default"/>
        <w:jc w:val="center"/>
        <w:rPr>
          <w:b/>
          <w:sz w:val="36"/>
          <w:szCs w:val="36"/>
        </w:rPr>
      </w:pPr>
      <w:r>
        <w:rPr>
          <w:b/>
          <w:sz w:val="36"/>
          <w:szCs w:val="36"/>
        </w:rPr>
        <w:t>Master of Health</w:t>
      </w:r>
      <w:r w:rsidRPr="00B8336D">
        <w:rPr>
          <w:b/>
          <w:sz w:val="36"/>
          <w:szCs w:val="36"/>
        </w:rPr>
        <w:t xml:space="preserve"> Psychology</w:t>
      </w:r>
    </w:p>
    <w:p w:rsidR="00971DFA" w:rsidRDefault="00971DFA" w:rsidP="00971DFA">
      <w:pPr>
        <w:pStyle w:val="Default"/>
        <w:jc w:val="center"/>
        <w:rPr>
          <w:b/>
          <w:sz w:val="36"/>
          <w:szCs w:val="36"/>
        </w:rPr>
      </w:pPr>
    </w:p>
    <w:p w:rsidR="00971DFA" w:rsidRDefault="00971DFA" w:rsidP="00971DFA">
      <w:pPr>
        <w:pStyle w:val="Default"/>
        <w:jc w:val="center"/>
        <w:rPr>
          <w:b/>
          <w:sz w:val="36"/>
          <w:szCs w:val="36"/>
        </w:rPr>
      </w:pPr>
    </w:p>
    <w:p w:rsidR="00971DFA" w:rsidRPr="00B8336D" w:rsidRDefault="00971DFA" w:rsidP="00971DFA">
      <w:pPr>
        <w:pStyle w:val="Default"/>
        <w:jc w:val="center"/>
        <w:rPr>
          <w:b/>
          <w:sz w:val="36"/>
          <w:szCs w:val="36"/>
        </w:rPr>
      </w:pPr>
      <w:r>
        <w:rPr>
          <w:b/>
          <w:sz w:val="36"/>
          <w:szCs w:val="36"/>
        </w:rPr>
        <w:t>For Clinical Health Placements</w:t>
      </w:r>
    </w:p>
    <w:p w:rsidR="00971DFA" w:rsidRDefault="00971DFA" w:rsidP="00971DFA">
      <w:pPr>
        <w:pStyle w:val="Default"/>
      </w:pPr>
    </w:p>
    <w:p w:rsidR="00971DFA" w:rsidRDefault="00971DFA" w:rsidP="00971DFA">
      <w:pPr>
        <w:jc w:val="center"/>
        <w:rPr>
          <w:b/>
          <w:bCs/>
          <w:sz w:val="28"/>
          <w:szCs w:val="28"/>
        </w:rPr>
      </w:pPr>
      <w:r>
        <w:rPr>
          <w:b/>
          <w:bCs/>
          <w:sz w:val="28"/>
          <w:szCs w:val="28"/>
        </w:rPr>
        <w:t>Clinical Psychology Practicum Competencies Rating Scale (C</w:t>
      </w:r>
      <w:r>
        <w:rPr>
          <w:sz w:val="23"/>
          <w:szCs w:val="23"/>
        </w:rPr>
        <w:t>Ψ</w:t>
      </w:r>
      <w:r>
        <w:rPr>
          <w:b/>
          <w:bCs/>
          <w:sz w:val="28"/>
          <w:szCs w:val="28"/>
        </w:rPr>
        <w:t>PRS)</w:t>
      </w:r>
    </w:p>
    <w:p w:rsidR="00971DFA" w:rsidRDefault="00971DFA" w:rsidP="00971DFA">
      <w:pPr>
        <w:jc w:val="center"/>
        <w:rPr>
          <w:b/>
          <w:bCs/>
          <w:sz w:val="28"/>
          <w:szCs w:val="28"/>
        </w:rPr>
      </w:pPr>
      <w:r>
        <w:rPr>
          <w:b/>
          <w:bCs/>
          <w:sz w:val="28"/>
          <w:szCs w:val="28"/>
        </w:rPr>
        <w:t>Instructions for Supervisors</w:t>
      </w:r>
    </w:p>
    <w:p w:rsidR="00971DFA" w:rsidRDefault="00971DFA" w:rsidP="00971DFA">
      <w:pPr>
        <w:rPr>
          <w:b/>
          <w:bCs/>
          <w:sz w:val="28"/>
          <w:szCs w:val="28"/>
        </w:rPr>
      </w:pPr>
    </w:p>
    <w:p w:rsidR="00971DFA" w:rsidRPr="001F34A2" w:rsidRDefault="00971DFA" w:rsidP="00971DFA">
      <w:pPr>
        <w:rPr>
          <w:bCs/>
        </w:rPr>
      </w:pPr>
      <w:r>
        <w:t xml:space="preserve">The Postgraduate Learning and Teaching Committee of the School of Psychology has agreed to adopt a new rating scale for Supervisors to use for assessing Masters students in their field placements, called the </w:t>
      </w:r>
      <w:r w:rsidRPr="001F34A2">
        <w:rPr>
          <w:bCs/>
        </w:rPr>
        <w:t>Clinical Psychology Practicum Competencies Rating Scale (C</w:t>
      </w:r>
      <w:r w:rsidRPr="001F34A2">
        <w:t>Ψ</w:t>
      </w:r>
      <w:r w:rsidRPr="001F34A2">
        <w:rPr>
          <w:bCs/>
        </w:rPr>
        <w:t>PRS).</w:t>
      </w:r>
      <w:r>
        <w:rPr>
          <w:bCs/>
        </w:rPr>
        <w:t xml:space="preserve"> The scale will be adopted for use over the next year and then reviewed. </w:t>
      </w:r>
      <w:bookmarkStart w:id="0" w:name="_GoBack"/>
      <w:bookmarkEnd w:id="0"/>
    </w:p>
    <w:p w:rsidR="00971DFA" w:rsidRDefault="00971DFA" w:rsidP="00971DFA">
      <w:pPr>
        <w:rPr>
          <w:bCs/>
        </w:rPr>
      </w:pPr>
      <w:r w:rsidRPr="001F34A2">
        <w:rPr>
          <w:bCs/>
        </w:rPr>
        <w:t>The scale was developed as a project through the Office of Learning and Teaching and is now available for g</w:t>
      </w:r>
      <w:r>
        <w:rPr>
          <w:bCs/>
        </w:rPr>
        <w:t>eneral use. The new scale offers</w:t>
      </w:r>
      <w:r w:rsidRPr="001F34A2">
        <w:rPr>
          <w:bCs/>
        </w:rPr>
        <w:t xml:space="preserve"> several advantages over previous forms. First, </w:t>
      </w:r>
      <w:r>
        <w:rPr>
          <w:bCs/>
        </w:rPr>
        <w:t>multiple competency domains are assessed, including relational skills, formulation and intervention, and response to supervision. Secondly, the scale anchors items according to a developmental perspective, so that individual items can be rated from the “beginner” stage through to the “competent” stage, where the trainee is judged to be performing at the level of a registered psychologist in their first job after qualification. Thirdly, the rating of items allows the Supervisor, the University supervisor and the placement coordinator to identify particular areas for trainee development. We expect that the scale will be used at both the mid-placement review and the final review, which should assist trainees and Supervisors to identify development needs at the mid-placement review, assess progress at the final review, and identify development needs for the subsequent placement.</w:t>
      </w:r>
    </w:p>
    <w:p w:rsidR="00971DFA" w:rsidRDefault="00971DFA" w:rsidP="00971DFA">
      <w:pPr>
        <w:rPr>
          <w:bCs/>
        </w:rPr>
      </w:pPr>
      <w:r>
        <w:rPr>
          <w:bCs/>
        </w:rPr>
        <w:t xml:space="preserve">The </w:t>
      </w:r>
      <w:r w:rsidRPr="001F34A2">
        <w:rPr>
          <w:bCs/>
        </w:rPr>
        <w:t>Clinical Psychology Practicum Competencies Rating Scale (C</w:t>
      </w:r>
      <w:r w:rsidRPr="001F34A2">
        <w:t>Ψ</w:t>
      </w:r>
      <w:r w:rsidRPr="001F34A2">
        <w:rPr>
          <w:bCs/>
        </w:rPr>
        <w:t>PRS)</w:t>
      </w:r>
      <w:r>
        <w:rPr>
          <w:bCs/>
        </w:rPr>
        <w:t xml:space="preserve"> is available in pdf form and cannot be altered. Therefore, local instructions for its use with University of Adelaide trainees are listed on this document. </w:t>
      </w:r>
    </w:p>
    <w:p w:rsidR="00971DFA" w:rsidRDefault="00971DFA" w:rsidP="00971DFA">
      <w:pPr>
        <w:rPr>
          <w:bCs/>
        </w:rPr>
      </w:pPr>
    </w:p>
    <w:p w:rsidR="00971DFA" w:rsidRPr="00B8336D" w:rsidRDefault="00971DFA" w:rsidP="00971DFA">
      <w:pPr>
        <w:jc w:val="center"/>
        <w:rPr>
          <w:b/>
          <w:bCs/>
        </w:rPr>
      </w:pPr>
      <w:r w:rsidRPr="00B8336D">
        <w:rPr>
          <w:b/>
          <w:bCs/>
        </w:rPr>
        <w:t>Mid-Placement Review Form</w:t>
      </w:r>
    </w:p>
    <w:p w:rsidR="00971DFA" w:rsidRDefault="00971DFA" w:rsidP="00971DFA">
      <w:pPr>
        <w:pStyle w:val="ListParagraph"/>
        <w:numPr>
          <w:ilvl w:val="0"/>
          <w:numId w:val="1"/>
        </w:numPr>
        <w:rPr>
          <w:bCs/>
        </w:rPr>
      </w:pPr>
      <w:r>
        <w:rPr>
          <w:bCs/>
        </w:rPr>
        <w:t>Trainees should complete details on page 1 and page 2 and then give the scale to the field Supervisor.</w:t>
      </w:r>
    </w:p>
    <w:p w:rsidR="00971DFA" w:rsidRDefault="00971DFA" w:rsidP="00971DFA">
      <w:pPr>
        <w:pStyle w:val="ListParagraph"/>
        <w:numPr>
          <w:ilvl w:val="0"/>
          <w:numId w:val="1"/>
        </w:numPr>
        <w:rPr>
          <w:bCs/>
        </w:rPr>
      </w:pPr>
      <w:r w:rsidRPr="000935E1">
        <w:rPr>
          <w:bCs/>
        </w:rPr>
        <w:t xml:space="preserve"> </w:t>
      </w:r>
      <w:r>
        <w:rPr>
          <w:bCs/>
        </w:rPr>
        <w:t>In the Supervisor Details section (page 2), items listing “years of clinical experience” and “years of supervisory experience” are not necessary.</w:t>
      </w:r>
    </w:p>
    <w:p w:rsidR="00971DFA" w:rsidRDefault="00971DFA" w:rsidP="00971DFA">
      <w:pPr>
        <w:pStyle w:val="ListParagraph"/>
        <w:numPr>
          <w:ilvl w:val="0"/>
          <w:numId w:val="1"/>
        </w:numPr>
        <w:rPr>
          <w:bCs/>
        </w:rPr>
      </w:pPr>
      <w:r>
        <w:rPr>
          <w:bCs/>
        </w:rPr>
        <w:t>Instructions for using the ratings for Section A are on page 3.</w:t>
      </w:r>
    </w:p>
    <w:p w:rsidR="00971DFA" w:rsidRDefault="00971DFA" w:rsidP="00971DFA">
      <w:pPr>
        <w:pStyle w:val="ListParagraph"/>
        <w:numPr>
          <w:ilvl w:val="0"/>
          <w:numId w:val="1"/>
        </w:numPr>
        <w:rPr>
          <w:bCs/>
        </w:rPr>
      </w:pPr>
      <w:r>
        <w:rPr>
          <w:bCs/>
        </w:rPr>
        <w:t>Instructions for using the ratings for Section B are on page 8, using ratings of trainee performance relative to peers.</w:t>
      </w:r>
    </w:p>
    <w:p w:rsidR="00971DFA" w:rsidRDefault="00971DFA" w:rsidP="00971DFA">
      <w:pPr>
        <w:pStyle w:val="ListParagraph"/>
        <w:numPr>
          <w:ilvl w:val="0"/>
          <w:numId w:val="1"/>
        </w:numPr>
        <w:rPr>
          <w:bCs/>
        </w:rPr>
      </w:pPr>
      <w:r>
        <w:rPr>
          <w:bCs/>
        </w:rPr>
        <w:t>Instructions for Section C, an overall evaluation, are on page 9.</w:t>
      </w:r>
    </w:p>
    <w:p w:rsidR="00971DFA" w:rsidRPr="000935E1" w:rsidRDefault="00971DFA" w:rsidP="00971DFA">
      <w:pPr>
        <w:pStyle w:val="ListParagraph"/>
        <w:numPr>
          <w:ilvl w:val="0"/>
          <w:numId w:val="1"/>
        </w:numPr>
        <w:rPr>
          <w:bCs/>
        </w:rPr>
      </w:pPr>
      <w:r>
        <w:rPr>
          <w:bCs/>
        </w:rPr>
        <w:t>The Supervisor and the Trainee should sign and date the document on page 9.</w:t>
      </w:r>
    </w:p>
    <w:p w:rsidR="00971DFA" w:rsidRDefault="00971DFA" w:rsidP="00971DFA"/>
    <w:p w:rsidR="00971DFA" w:rsidRDefault="00971DFA" w:rsidP="00971DFA"/>
    <w:p w:rsidR="00971DFA" w:rsidRDefault="00971DFA" w:rsidP="00971DFA"/>
    <w:p w:rsidR="00971DFA" w:rsidRDefault="00971DFA" w:rsidP="00971DFA"/>
    <w:p w:rsidR="00971DFA" w:rsidRPr="00A966E1" w:rsidRDefault="00971DFA" w:rsidP="00971DFA">
      <w:pPr>
        <w:jc w:val="center"/>
        <w:rPr>
          <w:b/>
          <w:bCs/>
        </w:rPr>
      </w:pPr>
      <w:r w:rsidRPr="00A966E1">
        <w:rPr>
          <w:b/>
        </w:rPr>
        <w:t xml:space="preserve">End of </w:t>
      </w:r>
      <w:r w:rsidRPr="00A966E1">
        <w:rPr>
          <w:b/>
          <w:bCs/>
        </w:rPr>
        <w:t>Placement Review Form</w:t>
      </w:r>
    </w:p>
    <w:p w:rsidR="00971DFA" w:rsidRPr="00B8336D" w:rsidRDefault="00971DFA" w:rsidP="00971DFA">
      <w:pPr>
        <w:pStyle w:val="ListParagraph"/>
        <w:numPr>
          <w:ilvl w:val="0"/>
          <w:numId w:val="2"/>
        </w:numPr>
        <w:rPr>
          <w:bCs/>
        </w:rPr>
      </w:pPr>
      <w:r w:rsidRPr="00B8336D">
        <w:rPr>
          <w:bCs/>
        </w:rPr>
        <w:lastRenderedPageBreak/>
        <w:t>Trainees should complete details on page 1 and page 2 and then give the scale to the field Supervisor.</w:t>
      </w:r>
    </w:p>
    <w:p w:rsidR="00971DFA" w:rsidRDefault="00971DFA" w:rsidP="00971DFA">
      <w:pPr>
        <w:pStyle w:val="ListParagraph"/>
        <w:numPr>
          <w:ilvl w:val="0"/>
          <w:numId w:val="2"/>
        </w:numPr>
        <w:rPr>
          <w:bCs/>
        </w:rPr>
      </w:pPr>
      <w:r w:rsidRPr="000935E1">
        <w:rPr>
          <w:bCs/>
        </w:rPr>
        <w:t xml:space="preserve"> </w:t>
      </w:r>
      <w:r>
        <w:rPr>
          <w:bCs/>
        </w:rPr>
        <w:t>In the Supervisor Details section (page 2), items listing “years of clinical experience” and “years of supervisory experience” are not necessary.</w:t>
      </w:r>
    </w:p>
    <w:p w:rsidR="00971DFA" w:rsidRDefault="00971DFA" w:rsidP="00971DFA">
      <w:pPr>
        <w:pStyle w:val="ListParagraph"/>
        <w:numPr>
          <w:ilvl w:val="0"/>
          <w:numId w:val="2"/>
        </w:numPr>
        <w:rPr>
          <w:bCs/>
        </w:rPr>
      </w:pPr>
      <w:r>
        <w:rPr>
          <w:bCs/>
        </w:rPr>
        <w:t>Instructions for using the ratings for Section A are on page 3. In contrast to the mid-placement form, the end of placement form has multiple items listed under each competency.</w:t>
      </w:r>
    </w:p>
    <w:p w:rsidR="00971DFA" w:rsidRDefault="00971DFA" w:rsidP="00971DFA">
      <w:pPr>
        <w:pStyle w:val="ListParagraph"/>
        <w:numPr>
          <w:ilvl w:val="0"/>
          <w:numId w:val="2"/>
        </w:numPr>
        <w:rPr>
          <w:bCs/>
        </w:rPr>
      </w:pPr>
      <w:r>
        <w:rPr>
          <w:bCs/>
        </w:rPr>
        <w:t>Instructions for using the ratings for Section B are on page 14, using ratings of trainee performance relative to peers.</w:t>
      </w:r>
    </w:p>
    <w:p w:rsidR="00971DFA" w:rsidRDefault="00971DFA" w:rsidP="00971DFA">
      <w:pPr>
        <w:pStyle w:val="ListParagraph"/>
        <w:numPr>
          <w:ilvl w:val="0"/>
          <w:numId w:val="2"/>
        </w:numPr>
        <w:rPr>
          <w:bCs/>
        </w:rPr>
      </w:pPr>
      <w:r>
        <w:rPr>
          <w:bCs/>
        </w:rPr>
        <w:t>Instructions for Section C, an overall evaluation, are on page 15.</w:t>
      </w:r>
    </w:p>
    <w:p w:rsidR="00971DFA" w:rsidRDefault="00971DFA" w:rsidP="00971DFA">
      <w:pPr>
        <w:pStyle w:val="ListParagraph"/>
        <w:numPr>
          <w:ilvl w:val="0"/>
          <w:numId w:val="2"/>
        </w:numPr>
        <w:rPr>
          <w:bCs/>
        </w:rPr>
      </w:pPr>
      <w:r>
        <w:rPr>
          <w:bCs/>
        </w:rPr>
        <w:t>The Supervisor and the Trainee should sign and date the document on page 15.</w:t>
      </w:r>
    </w:p>
    <w:p w:rsidR="00971DFA" w:rsidRPr="00971DFA" w:rsidRDefault="00971DFA" w:rsidP="00971DFA">
      <w:pPr>
        <w:rPr>
          <w:bCs/>
        </w:rPr>
      </w:pPr>
    </w:p>
    <w:p w:rsidR="00971DFA" w:rsidRPr="001F34A2" w:rsidRDefault="00971DFA" w:rsidP="00971DFA"/>
    <w:p w:rsidR="00971DFA" w:rsidRPr="00B8336D" w:rsidRDefault="00971DFA" w:rsidP="00971DFA">
      <w:pPr>
        <w:pStyle w:val="Default"/>
        <w:jc w:val="center"/>
        <w:rPr>
          <w:b/>
          <w:sz w:val="36"/>
          <w:szCs w:val="36"/>
        </w:rPr>
      </w:pPr>
      <w:r>
        <w:rPr>
          <w:b/>
          <w:sz w:val="36"/>
          <w:szCs w:val="36"/>
        </w:rPr>
        <w:t>For Health Promotion Placements</w:t>
      </w:r>
    </w:p>
    <w:p w:rsidR="00A05F7E" w:rsidRDefault="00C94ACE"/>
    <w:p w:rsidR="00971DFA" w:rsidRPr="00B8336D" w:rsidRDefault="00971DFA" w:rsidP="00971DFA">
      <w:pPr>
        <w:jc w:val="center"/>
        <w:rPr>
          <w:b/>
          <w:bCs/>
        </w:rPr>
      </w:pPr>
      <w:r w:rsidRPr="00B8336D">
        <w:rPr>
          <w:b/>
          <w:bCs/>
        </w:rPr>
        <w:t>Mid-Placement Review Form</w:t>
      </w:r>
    </w:p>
    <w:p w:rsidR="00971DFA" w:rsidRDefault="00971DFA" w:rsidP="00971DFA">
      <w:pPr>
        <w:pStyle w:val="ListParagraph"/>
        <w:numPr>
          <w:ilvl w:val="0"/>
          <w:numId w:val="3"/>
        </w:numPr>
        <w:rPr>
          <w:bCs/>
        </w:rPr>
      </w:pPr>
      <w:r w:rsidRPr="00971DFA">
        <w:rPr>
          <w:bCs/>
        </w:rPr>
        <w:t>Trainees should complete details on page 1 and page 2 and then give the scale to the field Supervisor.</w:t>
      </w:r>
    </w:p>
    <w:p w:rsidR="00971DFA" w:rsidRDefault="00971DFA" w:rsidP="00971DFA">
      <w:pPr>
        <w:pStyle w:val="ListParagraph"/>
        <w:numPr>
          <w:ilvl w:val="0"/>
          <w:numId w:val="3"/>
        </w:numPr>
        <w:rPr>
          <w:bCs/>
        </w:rPr>
      </w:pPr>
      <w:r w:rsidRPr="00971DFA">
        <w:rPr>
          <w:bCs/>
        </w:rPr>
        <w:t>In the Supervisor Details section (page 2), items listing “years of clinical experience” and “years of supervisory experience” are not necessary.</w:t>
      </w:r>
    </w:p>
    <w:p w:rsidR="00971DFA" w:rsidRPr="00971DFA" w:rsidRDefault="00971DFA" w:rsidP="00971DFA">
      <w:pPr>
        <w:pStyle w:val="ListParagraph"/>
        <w:numPr>
          <w:ilvl w:val="0"/>
          <w:numId w:val="3"/>
        </w:numPr>
        <w:rPr>
          <w:bCs/>
        </w:rPr>
      </w:pPr>
      <w:r w:rsidRPr="00971DFA">
        <w:rPr>
          <w:bCs/>
        </w:rPr>
        <w:t>Instructions for using the ratings for Section A are on page 3.</w:t>
      </w:r>
      <w:r>
        <w:rPr>
          <w:bCs/>
        </w:rPr>
        <w:t xml:space="preserve"> For Health Promotion placements, the Supervisor should rate only items </w:t>
      </w:r>
      <w:r w:rsidRPr="00971DFA">
        <w:rPr>
          <w:b/>
          <w:bCs/>
        </w:rPr>
        <w:t>5, 7, 9, and 10.</w:t>
      </w:r>
    </w:p>
    <w:p w:rsidR="00971DFA" w:rsidRDefault="00971DFA" w:rsidP="00971DFA">
      <w:pPr>
        <w:pStyle w:val="ListParagraph"/>
        <w:numPr>
          <w:ilvl w:val="0"/>
          <w:numId w:val="3"/>
        </w:numPr>
        <w:rPr>
          <w:bCs/>
        </w:rPr>
      </w:pPr>
      <w:r w:rsidRPr="00971DFA">
        <w:rPr>
          <w:bCs/>
        </w:rPr>
        <w:t>Instructions for using the ratings for Section B are on page 8, using ratings of trainee performance relative to peers.</w:t>
      </w:r>
    </w:p>
    <w:p w:rsidR="00971DFA" w:rsidRDefault="00971DFA" w:rsidP="00971DFA">
      <w:pPr>
        <w:pStyle w:val="ListParagraph"/>
        <w:numPr>
          <w:ilvl w:val="0"/>
          <w:numId w:val="3"/>
        </w:numPr>
        <w:rPr>
          <w:bCs/>
        </w:rPr>
      </w:pPr>
      <w:r w:rsidRPr="00971DFA">
        <w:rPr>
          <w:bCs/>
        </w:rPr>
        <w:t>Instructions for Section C, an overall evaluation, are on page 9.</w:t>
      </w:r>
    </w:p>
    <w:p w:rsidR="00971DFA" w:rsidRPr="00971DFA" w:rsidRDefault="00971DFA" w:rsidP="00971DFA">
      <w:pPr>
        <w:pStyle w:val="ListParagraph"/>
        <w:numPr>
          <w:ilvl w:val="0"/>
          <w:numId w:val="3"/>
        </w:numPr>
        <w:rPr>
          <w:bCs/>
        </w:rPr>
      </w:pPr>
      <w:r w:rsidRPr="00971DFA">
        <w:rPr>
          <w:bCs/>
        </w:rPr>
        <w:t>The Supervisor and the Trainee should sign and date the document on page 9.</w:t>
      </w:r>
    </w:p>
    <w:p w:rsidR="00971DFA" w:rsidRDefault="00971DFA" w:rsidP="00971DFA"/>
    <w:p w:rsidR="00971DFA" w:rsidRDefault="00971DFA" w:rsidP="00971DFA"/>
    <w:p w:rsidR="00971DFA" w:rsidRDefault="00971DFA" w:rsidP="00971DFA"/>
    <w:p w:rsidR="00971DFA" w:rsidRPr="00A966E1" w:rsidRDefault="00971DFA" w:rsidP="00971DFA">
      <w:pPr>
        <w:jc w:val="center"/>
        <w:rPr>
          <w:b/>
          <w:bCs/>
        </w:rPr>
      </w:pPr>
      <w:r w:rsidRPr="00A966E1">
        <w:rPr>
          <w:b/>
        </w:rPr>
        <w:t xml:space="preserve">End of </w:t>
      </w:r>
      <w:r w:rsidRPr="00A966E1">
        <w:rPr>
          <w:b/>
          <w:bCs/>
        </w:rPr>
        <w:t>Placement Review Form</w:t>
      </w:r>
    </w:p>
    <w:p w:rsidR="00971DFA" w:rsidRPr="00971DFA" w:rsidRDefault="00971DFA" w:rsidP="00971DFA">
      <w:pPr>
        <w:pStyle w:val="ListParagraph"/>
        <w:numPr>
          <w:ilvl w:val="0"/>
          <w:numId w:val="4"/>
        </w:numPr>
        <w:rPr>
          <w:bCs/>
        </w:rPr>
      </w:pPr>
      <w:r w:rsidRPr="00971DFA">
        <w:rPr>
          <w:bCs/>
        </w:rPr>
        <w:t>Trainees should complete details on page 1 and page 2 and then give the scale to the field Supervisor.</w:t>
      </w:r>
    </w:p>
    <w:p w:rsidR="00971DFA" w:rsidRDefault="00971DFA" w:rsidP="00971DFA">
      <w:pPr>
        <w:pStyle w:val="ListParagraph"/>
        <w:numPr>
          <w:ilvl w:val="0"/>
          <w:numId w:val="4"/>
        </w:numPr>
        <w:rPr>
          <w:bCs/>
        </w:rPr>
      </w:pPr>
      <w:r w:rsidRPr="000935E1">
        <w:rPr>
          <w:bCs/>
        </w:rPr>
        <w:t xml:space="preserve"> </w:t>
      </w:r>
      <w:r>
        <w:rPr>
          <w:bCs/>
        </w:rPr>
        <w:t>In the Supervisor Details section (page 2), items listing “years of clinical experience” and “years of supervisory experience” are not necessary.</w:t>
      </w:r>
    </w:p>
    <w:p w:rsidR="00971DFA" w:rsidRPr="00971DFA" w:rsidRDefault="00971DFA" w:rsidP="00971DFA">
      <w:pPr>
        <w:pStyle w:val="ListParagraph"/>
        <w:numPr>
          <w:ilvl w:val="0"/>
          <w:numId w:val="4"/>
        </w:numPr>
        <w:rPr>
          <w:bCs/>
        </w:rPr>
      </w:pPr>
      <w:r>
        <w:rPr>
          <w:bCs/>
        </w:rPr>
        <w:t xml:space="preserve">Instructions for using the ratings for Section A are on page 3. In contrast to the mid-placement form, the end of placement form has multiple items listed under each competency. For Health Promotion placements, the Supervisor should rate only items </w:t>
      </w:r>
      <w:r w:rsidRPr="00971DFA">
        <w:rPr>
          <w:b/>
          <w:bCs/>
        </w:rPr>
        <w:t>5, 7, 9, and 10.</w:t>
      </w:r>
    </w:p>
    <w:p w:rsidR="00971DFA" w:rsidRDefault="00971DFA" w:rsidP="00971DFA">
      <w:pPr>
        <w:pStyle w:val="ListParagraph"/>
        <w:numPr>
          <w:ilvl w:val="0"/>
          <w:numId w:val="4"/>
        </w:numPr>
        <w:rPr>
          <w:bCs/>
        </w:rPr>
      </w:pPr>
      <w:r>
        <w:rPr>
          <w:bCs/>
        </w:rPr>
        <w:t>Instructions for using the ratings for Section B are on page 14, using ratings of trainee performance relative to peers.</w:t>
      </w:r>
    </w:p>
    <w:p w:rsidR="00971DFA" w:rsidRDefault="00971DFA" w:rsidP="00971DFA">
      <w:pPr>
        <w:pStyle w:val="ListParagraph"/>
        <w:numPr>
          <w:ilvl w:val="0"/>
          <w:numId w:val="4"/>
        </w:numPr>
        <w:rPr>
          <w:bCs/>
        </w:rPr>
      </w:pPr>
      <w:r>
        <w:rPr>
          <w:bCs/>
        </w:rPr>
        <w:t>Instructions for Section C, an overall evaluation, are on page 15.</w:t>
      </w:r>
    </w:p>
    <w:p w:rsidR="00971DFA" w:rsidRDefault="00971DFA" w:rsidP="00971DFA">
      <w:pPr>
        <w:pStyle w:val="ListParagraph"/>
        <w:numPr>
          <w:ilvl w:val="0"/>
          <w:numId w:val="4"/>
        </w:numPr>
        <w:rPr>
          <w:bCs/>
        </w:rPr>
      </w:pPr>
      <w:r>
        <w:rPr>
          <w:bCs/>
        </w:rPr>
        <w:t>The Supervisor and the Trainee should sign and date the document on page 15.</w:t>
      </w:r>
    </w:p>
    <w:p w:rsidR="00971DFA" w:rsidRDefault="00971DFA" w:rsidP="00971DFA">
      <w:pPr>
        <w:rPr>
          <w:bCs/>
        </w:rPr>
      </w:pPr>
    </w:p>
    <w:p w:rsidR="00697BC8" w:rsidRDefault="00697BC8" w:rsidP="00971DFA">
      <w:pPr>
        <w:rPr>
          <w:bCs/>
        </w:rPr>
      </w:pPr>
    </w:p>
    <w:p w:rsidR="00697BC8" w:rsidRDefault="00697BC8" w:rsidP="00971DFA">
      <w:pPr>
        <w:rPr>
          <w:bCs/>
        </w:rPr>
      </w:pPr>
    </w:p>
    <w:p w:rsidR="00697BC8" w:rsidRDefault="00697BC8" w:rsidP="00971DFA">
      <w:pPr>
        <w:rPr>
          <w:bCs/>
        </w:rPr>
      </w:pPr>
    </w:p>
    <w:p w:rsidR="00697BC8" w:rsidRDefault="00697BC8" w:rsidP="00971DFA">
      <w:pPr>
        <w:rPr>
          <w:bCs/>
        </w:rPr>
      </w:pPr>
      <w:r>
        <w:rPr>
          <w:bCs/>
        </w:rPr>
        <w:t>For each placement review period in the Health Promotion placement, the Supervisor should also complete the following ratings of health promotion skills.</w:t>
      </w:r>
    </w:p>
    <w:p w:rsidR="00697BC8" w:rsidRDefault="00697BC8" w:rsidP="00971DFA">
      <w:pPr>
        <w:rPr>
          <w:bCs/>
        </w:rPr>
      </w:pPr>
    </w:p>
    <w:p w:rsidR="00697BC8" w:rsidRPr="001C2FF8" w:rsidRDefault="00697BC8" w:rsidP="00697BC8">
      <w:pPr>
        <w:jc w:val="center"/>
        <w:rPr>
          <w:rFonts w:ascii="Arial" w:hAnsi="Arial" w:cs="Arial"/>
          <w:b/>
          <w:sz w:val="24"/>
          <w:szCs w:val="24"/>
        </w:rPr>
      </w:pPr>
      <w:r w:rsidRPr="001C2FF8">
        <w:rPr>
          <w:rFonts w:ascii="Arial" w:hAnsi="Arial" w:cs="Arial"/>
          <w:b/>
          <w:sz w:val="24"/>
          <w:szCs w:val="24"/>
        </w:rPr>
        <w:t xml:space="preserve">MASTER OF PSYCHOLOGY (CLINICAL/HEALTH) OR </w:t>
      </w:r>
      <w:r w:rsidRPr="001C2FF8">
        <w:rPr>
          <w:rFonts w:ascii="Arial" w:hAnsi="Arial" w:cs="Arial"/>
          <w:b/>
          <w:sz w:val="24"/>
          <w:szCs w:val="24"/>
        </w:rPr>
        <w:br/>
        <w:t>DOCTOR OF PHILOSOPHY (CLINICAL/HEALTH PSYCHOLOGY)</w:t>
      </w:r>
    </w:p>
    <w:p w:rsidR="00697BC8" w:rsidRPr="001C2FF8" w:rsidRDefault="00697BC8" w:rsidP="00697BC8">
      <w:pPr>
        <w:rPr>
          <w:rFonts w:ascii="Arial" w:hAnsi="Arial" w:cs="Arial"/>
          <w:b/>
          <w:sz w:val="24"/>
          <w:szCs w:val="24"/>
        </w:rPr>
      </w:pPr>
    </w:p>
    <w:p w:rsidR="00697BC8" w:rsidRPr="00697BC8" w:rsidRDefault="00697BC8" w:rsidP="00697BC8">
      <w:pPr>
        <w:jc w:val="center"/>
        <w:rPr>
          <w:rFonts w:ascii="Arial" w:hAnsi="Arial" w:cs="Arial"/>
          <w:b/>
          <w:sz w:val="32"/>
          <w:szCs w:val="32"/>
        </w:rPr>
      </w:pPr>
      <w:r w:rsidRPr="00697BC8">
        <w:rPr>
          <w:rFonts w:ascii="Arial" w:hAnsi="Arial" w:cs="Arial"/>
          <w:b/>
          <w:sz w:val="32"/>
          <w:szCs w:val="32"/>
        </w:rPr>
        <w:t>Health Promotion Placement Supervisor Report</w:t>
      </w:r>
    </w:p>
    <w:p w:rsidR="00697BC8" w:rsidRPr="001C2FF8" w:rsidRDefault="00697BC8" w:rsidP="00697BC8">
      <w:pP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Provisional Psychologist:</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Field Supervisor:</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University Supervisor: </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rPr>
          <w:rFonts w:ascii="Arial" w:hAnsi="Arial" w:cs="Arial"/>
        </w:rPr>
      </w:pPr>
    </w:p>
    <w:p w:rsidR="00697BC8" w:rsidRPr="001C2FF8" w:rsidRDefault="00697BC8" w:rsidP="00697BC8">
      <w:pP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Agency name:</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Agency address:</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Agency phone:</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rPr>
          <w:rFonts w:ascii="Arial" w:hAnsi="Arial" w:cs="Arial"/>
        </w:rPr>
      </w:pPr>
    </w:p>
    <w:p w:rsidR="00697BC8" w:rsidRPr="001C2FF8" w:rsidRDefault="00697BC8" w:rsidP="00697BC8">
      <w:pP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Date of Commencement of Placement:</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Date of Interim Report:</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r w:rsidRPr="001C2FF8">
        <w:rPr>
          <w:rFonts w:ascii="Arial" w:hAnsi="Arial" w:cs="Arial"/>
        </w:rPr>
        <w:t xml:space="preserve">  Date of Final Report:</w:t>
      </w: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pBdr>
          <w:top w:val="single" w:sz="12" w:space="0" w:color="auto"/>
          <w:left w:val="single" w:sz="12" w:space="0" w:color="auto"/>
          <w:bottom w:val="single" w:sz="12" w:space="0" w:color="auto"/>
          <w:right w:val="single" w:sz="12" w:space="0" w:color="auto"/>
        </w:pBdr>
        <w:rPr>
          <w:rFonts w:ascii="Arial" w:hAnsi="Arial" w:cs="Arial"/>
        </w:rPr>
      </w:pPr>
    </w:p>
    <w:p w:rsidR="00697BC8" w:rsidRPr="001C2FF8" w:rsidRDefault="00697BC8" w:rsidP="00697BC8">
      <w:pPr>
        <w:rPr>
          <w:rFonts w:ascii="Arial" w:hAnsi="Arial" w:cs="Arial"/>
        </w:rPr>
      </w:pPr>
      <w:r w:rsidRPr="001C2FF8">
        <w:rPr>
          <w:rFonts w:ascii="Arial" w:hAnsi="Arial" w:cs="Arial"/>
        </w:rPr>
        <w:br w:type="page"/>
      </w:r>
    </w:p>
    <w:p w:rsidR="00697BC8" w:rsidRPr="00971DFA" w:rsidRDefault="00697BC8" w:rsidP="00971DFA">
      <w:pPr>
        <w:rPr>
          <w:bCs/>
        </w:rPr>
      </w:pPr>
    </w:p>
    <w:p w:rsidR="00697BC8" w:rsidRPr="001C2FF8" w:rsidRDefault="00697BC8" w:rsidP="00697BC8">
      <w:pPr>
        <w:spacing w:after="120"/>
        <w:jc w:val="center"/>
        <w:rPr>
          <w:rFonts w:ascii="Arial" w:hAnsi="Arial" w:cs="Arial"/>
          <w:b/>
        </w:rPr>
      </w:pPr>
    </w:p>
    <w:p w:rsidR="00697BC8" w:rsidRPr="001C2FF8" w:rsidRDefault="00697BC8" w:rsidP="00697BC8">
      <w:pPr>
        <w:spacing w:after="120"/>
        <w:jc w:val="center"/>
        <w:rPr>
          <w:rFonts w:ascii="Arial" w:hAnsi="Arial" w:cs="Arial"/>
          <w:b/>
        </w:rPr>
      </w:pPr>
      <w:r w:rsidRPr="001C2FF8">
        <w:rPr>
          <w:rFonts w:ascii="Arial" w:hAnsi="Arial" w:cs="Arial"/>
          <w:b/>
        </w:rPr>
        <w:t>HEALTH PROMOTION SKILLS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85"/>
        <w:gridCol w:w="1418"/>
        <w:gridCol w:w="1559"/>
        <w:gridCol w:w="1701"/>
      </w:tblGrid>
      <w:tr w:rsidR="00697BC8" w:rsidRPr="001C2FF8" w:rsidTr="00092108">
        <w:tc>
          <w:tcPr>
            <w:tcW w:w="4785" w:type="dxa"/>
          </w:tcPr>
          <w:p w:rsidR="00697BC8" w:rsidRPr="001C2FF8" w:rsidRDefault="00697BC8" w:rsidP="00092108">
            <w:pPr>
              <w:spacing w:before="120" w:after="120"/>
              <w:jc w:val="right"/>
              <w:rPr>
                <w:rFonts w:ascii="Arial" w:hAnsi="Arial" w:cs="Arial"/>
                <w:b/>
                <w:iCs/>
              </w:rPr>
            </w:pPr>
            <w:r w:rsidRPr="001C2FF8">
              <w:rPr>
                <w:rFonts w:ascii="Arial" w:hAnsi="Arial" w:cs="Arial"/>
                <w:b/>
              </w:rPr>
              <w:t>Please</w:t>
            </w:r>
            <w:r w:rsidRPr="001C2FF8">
              <w:rPr>
                <w:rFonts w:ascii="Arial" w:hAnsi="Arial" w:cs="Arial"/>
              </w:rPr>
              <w:t xml:space="preserve"> √</w:t>
            </w:r>
          </w:p>
        </w:tc>
        <w:tc>
          <w:tcPr>
            <w:tcW w:w="1418" w:type="dxa"/>
          </w:tcPr>
          <w:p w:rsidR="00697BC8" w:rsidRPr="001C2FF8" w:rsidRDefault="00697BC8" w:rsidP="00092108">
            <w:pPr>
              <w:spacing w:before="120" w:after="120"/>
              <w:jc w:val="center"/>
              <w:rPr>
                <w:rFonts w:ascii="Arial" w:hAnsi="Arial" w:cs="Arial"/>
                <w:b/>
              </w:rPr>
            </w:pPr>
            <w:r w:rsidRPr="001C2FF8">
              <w:rPr>
                <w:rFonts w:ascii="Arial" w:hAnsi="Arial" w:cs="Arial"/>
                <w:b/>
              </w:rPr>
              <w:t>Satisfactory</w:t>
            </w:r>
          </w:p>
        </w:tc>
        <w:tc>
          <w:tcPr>
            <w:tcW w:w="1559" w:type="dxa"/>
          </w:tcPr>
          <w:p w:rsidR="00697BC8" w:rsidRPr="001C2FF8" w:rsidRDefault="00697BC8" w:rsidP="00092108">
            <w:pPr>
              <w:spacing w:before="120" w:after="120"/>
              <w:jc w:val="center"/>
              <w:rPr>
                <w:rFonts w:ascii="Arial" w:hAnsi="Arial" w:cs="Arial"/>
                <w:b/>
              </w:rPr>
            </w:pPr>
            <w:r w:rsidRPr="001C2FF8">
              <w:rPr>
                <w:rFonts w:ascii="Arial" w:hAnsi="Arial" w:cs="Arial"/>
                <w:b/>
              </w:rPr>
              <w:t>Unsatisfactory</w:t>
            </w:r>
          </w:p>
        </w:tc>
        <w:tc>
          <w:tcPr>
            <w:tcW w:w="1701" w:type="dxa"/>
          </w:tcPr>
          <w:p w:rsidR="00697BC8" w:rsidRPr="001C2FF8" w:rsidRDefault="00697BC8" w:rsidP="00092108">
            <w:pPr>
              <w:spacing w:before="120" w:after="120"/>
              <w:jc w:val="center"/>
              <w:rPr>
                <w:rFonts w:ascii="Arial" w:hAnsi="Arial" w:cs="Arial"/>
                <w:b/>
              </w:rPr>
            </w:pPr>
            <w:r w:rsidRPr="001C2FF8">
              <w:rPr>
                <w:rFonts w:ascii="Arial" w:hAnsi="Arial" w:cs="Arial"/>
                <w:b/>
              </w:rPr>
              <w:t>Not Applicable</w:t>
            </w:r>
          </w:p>
        </w:tc>
      </w:tr>
      <w:tr w:rsidR="00697BC8" w:rsidRPr="001C2FF8" w:rsidTr="00092108">
        <w:trPr>
          <w:trHeight w:val="641"/>
        </w:trPr>
        <w:tc>
          <w:tcPr>
            <w:tcW w:w="4785" w:type="dxa"/>
            <w:vAlign w:val="center"/>
          </w:tcPr>
          <w:p w:rsidR="00697BC8" w:rsidRPr="001C2FF8" w:rsidRDefault="00697BC8" w:rsidP="00092108">
            <w:pPr>
              <w:tabs>
                <w:tab w:val="left" w:pos="284"/>
              </w:tabs>
              <w:spacing w:line="264" w:lineRule="auto"/>
              <w:ind w:left="284" w:hanging="284"/>
              <w:rPr>
                <w:rFonts w:ascii="Arial" w:hAnsi="Arial" w:cs="Arial"/>
                <w:iCs/>
              </w:rPr>
            </w:pPr>
            <w:r w:rsidRPr="001C2FF8">
              <w:rPr>
                <w:rFonts w:ascii="Arial" w:hAnsi="Arial" w:cs="Arial"/>
                <w:iCs/>
              </w:rPr>
              <w:t>1.</w:t>
            </w:r>
            <w:r w:rsidRPr="001C2FF8">
              <w:rPr>
                <w:rFonts w:ascii="Arial" w:hAnsi="Arial" w:cs="Arial"/>
                <w:iCs/>
              </w:rPr>
              <w:tab/>
              <w:t>Demonstrate an ability in health promotion, through skills in</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417"/>
        </w:trPr>
        <w:tc>
          <w:tcPr>
            <w:tcW w:w="4785" w:type="dxa"/>
            <w:vAlign w:val="center"/>
          </w:tcPr>
          <w:p w:rsidR="00697BC8" w:rsidRPr="001C2FF8" w:rsidRDefault="00697BC8" w:rsidP="00092108">
            <w:pPr>
              <w:tabs>
                <w:tab w:val="left" w:pos="709"/>
              </w:tabs>
              <w:spacing w:line="264" w:lineRule="auto"/>
              <w:ind w:left="426" w:hanging="284"/>
              <w:rPr>
                <w:rFonts w:ascii="Arial" w:hAnsi="Arial" w:cs="Arial"/>
                <w:iCs/>
              </w:rPr>
            </w:pPr>
            <w:r w:rsidRPr="001C2FF8">
              <w:rPr>
                <w:rFonts w:ascii="Arial" w:hAnsi="Arial" w:cs="Arial"/>
                <w:iCs/>
              </w:rPr>
              <w:tab/>
            </w:r>
            <w:r w:rsidRPr="001C2FF8">
              <w:rPr>
                <w:rFonts w:ascii="Arial" w:hAnsi="Arial" w:cs="Arial"/>
                <w:iCs/>
              </w:rPr>
              <w:tab/>
              <w:t>community needs analysis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561"/>
        </w:trPr>
        <w:tc>
          <w:tcPr>
            <w:tcW w:w="4785" w:type="dxa"/>
            <w:vAlign w:val="center"/>
          </w:tcPr>
          <w:p w:rsidR="00697BC8" w:rsidRPr="001C2FF8" w:rsidRDefault="00697BC8" w:rsidP="00092108">
            <w:pPr>
              <w:tabs>
                <w:tab w:val="left" w:pos="284"/>
                <w:tab w:val="left" w:pos="709"/>
              </w:tabs>
              <w:spacing w:line="264" w:lineRule="auto"/>
              <w:ind w:left="709" w:hanging="284"/>
              <w:rPr>
                <w:rFonts w:ascii="Arial" w:hAnsi="Arial" w:cs="Arial"/>
                <w:iCs/>
              </w:rPr>
            </w:pPr>
            <w:r w:rsidRPr="001C2FF8">
              <w:rPr>
                <w:rFonts w:ascii="Arial" w:hAnsi="Arial" w:cs="Arial"/>
                <w:iCs/>
              </w:rPr>
              <w:tab/>
              <w:t>community development, intervention, and empowerment strategies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710"/>
        </w:trPr>
        <w:tc>
          <w:tcPr>
            <w:tcW w:w="4785" w:type="dxa"/>
            <w:vAlign w:val="center"/>
          </w:tcPr>
          <w:p w:rsidR="00697BC8" w:rsidRPr="001C2FF8" w:rsidRDefault="00697BC8" w:rsidP="00092108">
            <w:pPr>
              <w:tabs>
                <w:tab w:val="left" w:pos="284"/>
                <w:tab w:val="left" w:pos="709"/>
              </w:tabs>
              <w:spacing w:line="264" w:lineRule="auto"/>
              <w:ind w:left="709" w:hanging="284"/>
              <w:rPr>
                <w:rFonts w:ascii="Arial" w:hAnsi="Arial" w:cs="Arial"/>
                <w:iCs/>
              </w:rPr>
            </w:pPr>
            <w:r w:rsidRPr="001C2FF8">
              <w:rPr>
                <w:rFonts w:ascii="Arial" w:hAnsi="Arial" w:cs="Arial"/>
                <w:iCs/>
              </w:rPr>
              <w:tab/>
              <w:t>public health marketing and communication strategies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427"/>
        </w:trPr>
        <w:tc>
          <w:tcPr>
            <w:tcW w:w="4785" w:type="dxa"/>
            <w:vAlign w:val="center"/>
          </w:tcPr>
          <w:p w:rsidR="00697BC8" w:rsidRPr="001C2FF8" w:rsidRDefault="00697BC8" w:rsidP="00092108">
            <w:pPr>
              <w:tabs>
                <w:tab w:val="left" w:pos="284"/>
                <w:tab w:val="left" w:pos="709"/>
              </w:tabs>
              <w:spacing w:line="264" w:lineRule="auto"/>
              <w:ind w:left="709" w:hanging="567"/>
              <w:rPr>
                <w:rFonts w:ascii="Arial" w:hAnsi="Arial" w:cs="Arial"/>
                <w:iCs/>
              </w:rPr>
            </w:pPr>
            <w:r w:rsidRPr="001C2FF8">
              <w:rPr>
                <w:rFonts w:ascii="Arial" w:hAnsi="Arial" w:cs="Arial"/>
                <w:iCs/>
              </w:rPr>
              <w:tab/>
            </w:r>
            <w:r w:rsidRPr="001C2FF8">
              <w:rPr>
                <w:rFonts w:ascii="Arial" w:hAnsi="Arial" w:cs="Arial"/>
                <w:iCs/>
              </w:rPr>
              <w:tab/>
              <w:t>program evaluation strategies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1134"/>
        </w:trPr>
        <w:tc>
          <w:tcPr>
            <w:tcW w:w="4785" w:type="dxa"/>
            <w:vAlign w:val="center"/>
          </w:tcPr>
          <w:p w:rsidR="00697BC8" w:rsidRPr="001C2FF8" w:rsidRDefault="00697BC8" w:rsidP="00697BC8">
            <w:pPr>
              <w:numPr>
                <w:ilvl w:val="0"/>
                <w:numId w:val="5"/>
              </w:numPr>
              <w:tabs>
                <w:tab w:val="clear" w:pos="720"/>
                <w:tab w:val="left" w:pos="-720"/>
                <w:tab w:val="num" w:pos="284"/>
              </w:tabs>
              <w:suppressAutoHyphens/>
              <w:spacing w:after="0" w:line="240" w:lineRule="auto"/>
              <w:ind w:left="284" w:hanging="284"/>
              <w:jc w:val="both"/>
              <w:rPr>
                <w:rFonts w:ascii="Arial" w:hAnsi="Arial" w:cs="Arial"/>
                <w:iCs/>
                <w:spacing w:val="-3"/>
              </w:rPr>
            </w:pPr>
            <w:r w:rsidRPr="001C2FF8">
              <w:rPr>
                <w:rFonts w:ascii="Arial" w:hAnsi="Arial" w:cs="Arial"/>
                <w:iCs/>
                <w:spacing w:val="-3"/>
              </w:rPr>
              <w:t>Development and/or management of community projects (including community education programs, and consultation with community groups).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862"/>
        </w:trPr>
        <w:tc>
          <w:tcPr>
            <w:tcW w:w="4785" w:type="dxa"/>
            <w:vAlign w:val="center"/>
          </w:tcPr>
          <w:p w:rsidR="00697BC8" w:rsidRPr="001C2FF8" w:rsidRDefault="00697BC8" w:rsidP="00697BC8">
            <w:pPr>
              <w:numPr>
                <w:ilvl w:val="0"/>
                <w:numId w:val="5"/>
              </w:numPr>
              <w:tabs>
                <w:tab w:val="left" w:pos="-720"/>
                <w:tab w:val="left" w:pos="284"/>
              </w:tabs>
              <w:suppressAutoHyphens/>
              <w:spacing w:after="0" w:line="240" w:lineRule="auto"/>
              <w:ind w:left="284" w:hanging="284"/>
              <w:jc w:val="both"/>
              <w:rPr>
                <w:rFonts w:ascii="Arial" w:hAnsi="Arial" w:cs="Arial"/>
                <w:iCs/>
                <w:spacing w:val="-3"/>
              </w:rPr>
            </w:pPr>
            <w:r w:rsidRPr="001C2FF8">
              <w:rPr>
                <w:rFonts w:ascii="Arial" w:hAnsi="Arial" w:cs="Arial"/>
                <w:iCs/>
                <w:spacing w:val="-3"/>
              </w:rPr>
              <w:t>Observation and practice in the skills of designing and implementing new programs and service systems.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r w:rsidR="00697BC8" w:rsidRPr="001C2FF8" w:rsidTr="00092108">
        <w:trPr>
          <w:trHeight w:val="862"/>
        </w:trPr>
        <w:tc>
          <w:tcPr>
            <w:tcW w:w="4785" w:type="dxa"/>
            <w:vAlign w:val="center"/>
          </w:tcPr>
          <w:p w:rsidR="00697BC8" w:rsidRPr="001C2FF8" w:rsidRDefault="00697BC8" w:rsidP="00697BC8">
            <w:pPr>
              <w:pStyle w:val="ListParagraph"/>
              <w:numPr>
                <w:ilvl w:val="0"/>
                <w:numId w:val="5"/>
              </w:numPr>
              <w:tabs>
                <w:tab w:val="clear" w:pos="720"/>
                <w:tab w:val="left" w:pos="284"/>
              </w:tabs>
              <w:suppressAutoHyphens/>
              <w:spacing w:after="0" w:line="240" w:lineRule="auto"/>
              <w:ind w:left="284" w:hanging="284"/>
              <w:jc w:val="both"/>
              <w:rPr>
                <w:rFonts w:ascii="Arial" w:hAnsi="Arial" w:cs="Arial"/>
                <w:iCs/>
                <w:spacing w:val="-3"/>
              </w:rPr>
            </w:pPr>
            <w:r w:rsidRPr="001C2FF8">
              <w:rPr>
                <w:rFonts w:ascii="Arial" w:hAnsi="Arial" w:cs="Arial"/>
                <w:iCs/>
                <w:spacing w:val="-3"/>
              </w:rPr>
              <w:t>Contributions to policy development in health promotion and education areas</w:t>
            </w:r>
          </w:p>
        </w:tc>
        <w:tc>
          <w:tcPr>
            <w:tcW w:w="1418" w:type="dxa"/>
          </w:tcPr>
          <w:p w:rsidR="00697BC8" w:rsidRPr="001C2FF8" w:rsidRDefault="00697BC8" w:rsidP="00092108">
            <w:pPr>
              <w:spacing w:after="120"/>
              <w:rPr>
                <w:rFonts w:ascii="Arial" w:hAnsi="Arial" w:cs="Arial"/>
              </w:rPr>
            </w:pPr>
          </w:p>
        </w:tc>
        <w:tc>
          <w:tcPr>
            <w:tcW w:w="1559" w:type="dxa"/>
          </w:tcPr>
          <w:p w:rsidR="00697BC8" w:rsidRPr="001C2FF8" w:rsidRDefault="00697BC8" w:rsidP="00092108">
            <w:pPr>
              <w:spacing w:after="120"/>
              <w:rPr>
                <w:rFonts w:ascii="Arial" w:hAnsi="Arial" w:cs="Arial"/>
              </w:rPr>
            </w:pPr>
          </w:p>
        </w:tc>
        <w:tc>
          <w:tcPr>
            <w:tcW w:w="1701" w:type="dxa"/>
          </w:tcPr>
          <w:p w:rsidR="00697BC8" w:rsidRPr="001C2FF8" w:rsidRDefault="00697BC8" w:rsidP="00092108">
            <w:pPr>
              <w:spacing w:after="120"/>
              <w:rPr>
                <w:rFonts w:ascii="Arial" w:hAnsi="Arial" w:cs="Arial"/>
              </w:rPr>
            </w:pPr>
          </w:p>
        </w:tc>
      </w:tr>
    </w:tbl>
    <w:p w:rsidR="00697BC8" w:rsidRPr="001C2FF8" w:rsidRDefault="00697BC8" w:rsidP="00697BC8">
      <w:pPr>
        <w:spacing w:after="120"/>
        <w:rPr>
          <w:rFonts w:ascii="Arial" w:hAnsi="Arial" w:cs="Arial"/>
          <w:b/>
          <w:u w:val="single"/>
        </w:rPr>
      </w:pPr>
    </w:p>
    <w:p w:rsidR="00697BC8" w:rsidRPr="001C2FF8" w:rsidRDefault="00697BC8" w:rsidP="00697BC8">
      <w:pPr>
        <w:spacing w:after="120"/>
        <w:rPr>
          <w:rFonts w:ascii="Arial" w:hAnsi="Arial" w:cs="Arial"/>
        </w:rPr>
      </w:pPr>
      <w:r w:rsidRPr="001C2FF8">
        <w:rPr>
          <w:rFonts w:ascii="Arial" w:hAnsi="Arial" w:cs="Arial"/>
          <w:b/>
          <w:u w:val="single"/>
        </w:rPr>
        <w:t>Comments</w:t>
      </w:r>
    </w:p>
    <w:tbl>
      <w:tblPr>
        <w:tblW w:w="9855" w:type="dxa"/>
        <w:tblLayout w:type="fixed"/>
        <w:tblLook w:val="0000" w:firstRow="0" w:lastRow="0" w:firstColumn="0" w:lastColumn="0" w:noHBand="0" w:noVBand="0"/>
      </w:tblPr>
      <w:tblGrid>
        <w:gridCol w:w="9855"/>
      </w:tblGrid>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r w:rsidR="00697BC8" w:rsidRPr="001C2FF8" w:rsidTr="00092108">
        <w:tc>
          <w:tcPr>
            <w:tcW w:w="9855" w:type="dxa"/>
            <w:tcBorders>
              <w:top w:val="single" w:sz="6" w:space="0" w:color="auto"/>
              <w:bottom w:val="single" w:sz="6" w:space="0" w:color="auto"/>
            </w:tcBorders>
          </w:tcPr>
          <w:p w:rsidR="00697BC8" w:rsidRPr="001C2FF8" w:rsidRDefault="00697BC8" w:rsidP="00092108">
            <w:pPr>
              <w:spacing w:after="120" w:line="360" w:lineRule="auto"/>
              <w:rPr>
                <w:rFonts w:ascii="Arial" w:hAnsi="Arial" w:cs="Arial"/>
              </w:rPr>
            </w:pPr>
          </w:p>
        </w:tc>
      </w:tr>
    </w:tbl>
    <w:p w:rsidR="00697BC8" w:rsidRPr="001C2FF8" w:rsidRDefault="00697BC8" w:rsidP="00697BC8">
      <w:pPr>
        <w:rPr>
          <w:rFonts w:ascii="Arial" w:hAnsi="Arial" w:cs="Arial"/>
          <w:b/>
        </w:rPr>
      </w:pPr>
    </w:p>
    <w:p w:rsidR="00697BC8" w:rsidRPr="001C2FF8" w:rsidRDefault="00697BC8" w:rsidP="00697BC8">
      <w:pPr>
        <w:rPr>
          <w:rFonts w:ascii="Arial" w:hAnsi="Arial" w:cs="Arial"/>
          <w:b/>
        </w:rPr>
      </w:pPr>
      <w:r w:rsidRPr="001C2FF8">
        <w:rPr>
          <w:rFonts w:ascii="Arial" w:hAnsi="Arial" w:cs="Arial"/>
          <w:b/>
        </w:rPr>
        <w:t xml:space="preserve">Note: After completion please make two copies.  Give one copy to the provisional psychologist for discussion, and retain the other for your records.  </w:t>
      </w:r>
    </w:p>
    <w:p w:rsidR="00697BC8" w:rsidRPr="001C2FF8" w:rsidRDefault="00697BC8" w:rsidP="00697BC8">
      <w:pPr>
        <w:rPr>
          <w:rFonts w:ascii="Arial" w:hAnsi="Arial" w:cs="Arial"/>
        </w:rPr>
        <w:sectPr w:rsidR="00697BC8" w:rsidRPr="001C2FF8" w:rsidSect="00224B6F">
          <w:headerReference w:type="first" r:id="rId7"/>
          <w:pgSz w:w="11907" w:h="16840" w:code="9"/>
          <w:pgMar w:top="851" w:right="1134" w:bottom="568" w:left="1134" w:header="567" w:footer="567" w:gutter="0"/>
          <w:cols w:space="720"/>
          <w:titlePg/>
        </w:sectPr>
      </w:pPr>
      <w:r w:rsidRPr="001C2FF8">
        <w:rPr>
          <w:rFonts w:ascii="Arial" w:hAnsi="Arial" w:cs="Arial"/>
          <w:b/>
        </w:rPr>
        <w:t>The provisional psychologist is to submit the original to the internal supervisor at the School of Psycho</w:t>
      </w:r>
      <w:r>
        <w:rPr>
          <w:rFonts w:ascii="Arial" w:hAnsi="Arial" w:cs="Arial"/>
          <w:b/>
        </w:rPr>
        <w:t>logy.</w:t>
      </w:r>
    </w:p>
    <w:p w:rsidR="00971DFA" w:rsidRDefault="00971DFA" w:rsidP="00697BC8"/>
    <w:sectPr w:rsidR="00971D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4ACE">
      <w:pPr>
        <w:spacing w:after="0" w:line="240" w:lineRule="auto"/>
      </w:pPr>
      <w:r>
        <w:separator/>
      </w:r>
    </w:p>
  </w:endnote>
  <w:endnote w:type="continuationSeparator" w:id="0">
    <w:p w:rsidR="00000000" w:rsidRDefault="00C9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65520"/>
      <w:docPartObj>
        <w:docPartGallery w:val="Page Numbers (Bottom of Page)"/>
        <w:docPartUnique/>
      </w:docPartObj>
    </w:sdtPr>
    <w:sdtEndPr>
      <w:rPr>
        <w:noProof/>
      </w:rPr>
    </w:sdtEndPr>
    <w:sdtContent>
      <w:p w:rsidR="00B8336D" w:rsidRDefault="00697BC8">
        <w:pPr>
          <w:pStyle w:val="Footer"/>
          <w:jc w:val="center"/>
        </w:pPr>
        <w:r>
          <w:fldChar w:fldCharType="begin"/>
        </w:r>
        <w:r>
          <w:instrText xml:space="preserve"> PAGE   \* MERGEFORMAT </w:instrText>
        </w:r>
        <w:r>
          <w:fldChar w:fldCharType="separate"/>
        </w:r>
        <w:r w:rsidR="00C94ACE">
          <w:rPr>
            <w:noProof/>
          </w:rPr>
          <w:t>5</w:t>
        </w:r>
        <w:r>
          <w:rPr>
            <w:noProof/>
          </w:rPr>
          <w:fldChar w:fldCharType="end"/>
        </w:r>
      </w:p>
    </w:sdtContent>
  </w:sdt>
  <w:p w:rsidR="00B8336D" w:rsidRDefault="00C9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4ACE">
      <w:pPr>
        <w:spacing w:after="0" w:line="240" w:lineRule="auto"/>
      </w:pPr>
      <w:r>
        <w:separator/>
      </w:r>
    </w:p>
  </w:footnote>
  <w:footnote w:type="continuationSeparator" w:id="0">
    <w:p w:rsidR="00000000" w:rsidRDefault="00C9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8" w:rsidRDefault="00697BC8" w:rsidP="00EB27A3">
    <w:pPr>
      <w:pStyle w:val="Header"/>
      <w:jc w:val="right"/>
    </w:pPr>
    <w:r>
      <w:rPr>
        <w:noProof/>
        <w:lang w:eastAsia="en-AU"/>
      </w:rPr>
      <w:drawing>
        <wp:inline distT="0" distB="0" distL="0" distR="0" wp14:anchorId="2A693A5B" wp14:editId="21F06B89">
          <wp:extent cx="2562225" cy="553995"/>
          <wp:effectExtent l="0" t="0" r="0" b="0"/>
          <wp:docPr id="12" name="Picture 12" descr="S:\HealthSciences\Psychology\Office\OfficeFiles\Forms &amp; Templates\University Templates\school_psycholgy\col_horz_sig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Sciences\Psychology\Office\OfficeFiles\Forms &amp; Templates\University Templates\school_psycholgy\col_horz_sig_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588" cy="566830"/>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8752" behindDoc="0" locked="0" layoutInCell="1" allowOverlap="1" wp14:anchorId="1F5A1C45" wp14:editId="5EFB5111">
              <wp:simplePos x="0" y="0"/>
              <wp:positionH relativeFrom="column">
                <wp:posOffset>-871220</wp:posOffset>
              </wp:positionH>
              <wp:positionV relativeFrom="paragraph">
                <wp:posOffset>-359410</wp:posOffset>
              </wp:positionV>
              <wp:extent cx="251460" cy="290195"/>
              <wp:effectExtent l="1270" t="635" r="4445"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BC8" w:rsidRDefault="00697B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5A1C45" id="_x0000_t202" coordsize="21600,21600" o:spt="202" path="m,l,21600r21600,l21600,xe">
              <v:stroke joinstyle="miter"/>
              <v:path gradientshapeok="t" o:connecttype="rect"/>
            </v:shapetype>
            <v:shape id="Text Box 2" o:spid="_x0000_s1026" type="#_x0000_t202" style="position:absolute;left:0;text-align:left;margin-left:-68.6pt;margin-top:-28.3pt;width:19.8pt;height:22.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HwsAIAALc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" filled="f" stroked="f">
              <v:textbox style="mso-fit-shape-to-text:t">
                <w:txbxContent>
                  <w:p w:rsidR="00697BC8" w:rsidRDefault="00697B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420"/>
    <w:multiLevelType w:val="hybridMultilevel"/>
    <w:tmpl w:val="19088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C64D7"/>
    <w:multiLevelType w:val="hybridMultilevel"/>
    <w:tmpl w:val="856E5E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F2617A8"/>
    <w:multiLevelType w:val="hybridMultilevel"/>
    <w:tmpl w:val="05E680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CFA1462"/>
    <w:multiLevelType w:val="hybridMultilevel"/>
    <w:tmpl w:val="56BE0A3E"/>
    <w:lvl w:ilvl="0" w:tplc="D10EC11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D882A00"/>
    <w:multiLevelType w:val="hybridMultilevel"/>
    <w:tmpl w:val="25CA1B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DC"/>
    <w:rsid w:val="00356C9B"/>
    <w:rsid w:val="005F5501"/>
    <w:rsid w:val="00697BC8"/>
    <w:rsid w:val="006A13EC"/>
    <w:rsid w:val="006E3087"/>
    <w:rsid w:val="008B09B5"/>
    <w:rsid w:val="00971DFA"/>
    <w:rsid w:val="00C630DC"/>
    <w:rsid w:val="00C94A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F7C4-9EE7-46A6-AABF-2B9D1A0E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D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72"/>
    <w:qFormat/>
    <w:rsid w:val="00971DFA"/>
    <w:pPr>
      <w:ind w:left="720"/>
      <w:contextualSpacing/>
    </w:pPr>
  </w:style>
  <w:style w:type="paragraph" w:styleId="Footer">
    <w:name w:val="footer"/>
    <w:basedOn w:val="Normal"/>
    <w:link w:val="FooterChar"/>
    <w:uiPriority w:val="99"/>
    <w:unhideWhenUsed/>
    <w:rsid w:val="0097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FA"/>
  </w:style>
  <w:style w:type="paragraph" w:styleId="Header">
    <w:name w:val="header"/>
    <w:basedOn w:val="Normal"/>
    <w:link w:val="HeaderChar"/>
    <w:rsid w:val="00697BC8"/>
    <w:pPr>
      <w:tabs>
        <w:tab w:val="center" w:pos="4819"/>
        <w:tab w:val="right" w:pos="9071"/>
      </w:tabs>
      <w:spacing w:after="0" w:line="240" w:lineRule="auto"/>
    </w:pPr>
    <w:rPr>
      <w:rFonts w:eastAsiaTheme="minorEastAsia"/>
      <w:sz w:val="18"/>
      <w:lang w:eastAsia="x-none"/>
    </w:rPr>
  </w:style>
  <w:style w:type="character" w:customStyle="1" w:styleId="HeaderChar">
    <w:name w:val="Header Char"/>
    <w:basedOn w:val="DefaultParagraphFont"/>
    <w:link w:val="Header"/>
    <w:rsid w:val="00697BC8"/>
    <w:rPr>
      <w:rFonts w:eastAsiaTheme="minorEastAsia"/>
      <w:sz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E3038418.dotm</Template>
  <TotalTime>16</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Proeve</dc:creator>
  <cp:keywords/>
  <dc:description/>
  <cp:lastModifiedBy>Michael Proeve</cp:lastModifiedBy>
  <cp:revision>2</cp:revision>
  <dcterms:created xsi:type="dcterms:W3CDTF">2016-04-14T02:09:00Z</dcterms:created>
  <dcterms:modified xsi:type="dcterms:W3CDTF">2016-04-19T00:11:00Z</dcterms:modified>
</cp:coreProperties>
</file>